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352" w:type="pct"/>
        <w:tblCellSpacing w:w="0" w:type="dxa"/>
        <w:shd w:val="clear" w:color="auto" w:fill="FFFFFF"/>
        <w:tblCellMar>
          <w:left w:w="0" w:type="dxa"/>
          <w:right w:w="0" w:type="dxa"/>
        </w:tblCellMar>
        <w:tblLook w:val="04A0" w:firstRow="1" w:lastRow="0" w:firstColumn="1" w:lastColumn="0" w:noHBand="0" w:noVBand="1"/>
      </w:tblPr>
      <w:tblGrid>
        <w:gridCol w:w="2406"/>
        <w:gridCol w:w="1324"/>
        <w:gridCol w:w="3921"/>
      </w:tblGrid>
      <w:tr w:rsidR="00465015" w:rsidRPr="00465015" w:rsidTr="00465015">
        <w:trPr>
          <w:tblCellSpacing w:w="0" w:type="dxa"/>
        </w:trPr>
        <w:tc>
          <w:tcPr>
            <w:tcW w:w="0" w:type="auto"/>
            <w:shd w:val="clear" w:color="auto" w:fill="FFFFFF"/>
            <w:tcMar>
              <w:top w:w="75" w:type="dxa"/>
              <w:left w:w="75" w:type="dxa"/>
              <w:bottom w:w="75" w:type="dxa"/>
              <w:right w:w="75" w:type="dxa"/>
            </w:tcMar>
            <w:vAlign w:val="center"/>
            <w:hideMark/>
          </w:tcPr>
          <w:p w:rsidR="00465015" w:rsidRPr="00465015" w:rsidRDefault="00465015" w:rsidP="00E645E6">
            <w:pPr>
              <w:rPr>
                <w:rFonts w:ascii="Garamond" w:hAnsi="Garamond" w:cs="Times New Roman"/>
              </w:rPr>
            </w:pPr>
            <w:r w:rsidRPr="00465015">
              <w:rPr>
                <w:rFonts w:ascii="Garamond" w:hAnsi="Garamond" w:cs="Arial"/>
                <w:sz w:val="16"/>
                <w:szCs w:val="16"/>
              </w:rPr>
              <w:t>Volume 3, Number 9, Abstract 580</w:t>
            </w:r>
          </w:p>
        </w:tc>
        <w:tc>
          <w:tcPr>
            <w:tcW w:w="0" w:type="auto"/>
            <w:shd w:val="clear" w:color="auto" w:fill="FFFFFF"/>
            <w:tcMar>
              <w:top w:w="75" w:type="dxa"/>
              <w:left w:w="75" w:type="dxa"/>
              <w:bottom w:w="75" w:type="dxa"/>
              <w:right w:w="75" w:type="dxa"/>
            </w:tcMar>
            <w:vAlign w:val="center"/>
            <w:hideMark/>
          </w:tcPr>
          <w:p w:rsidR="00465015" w:rsidRPr="00465015" w:rsidRDefault="00465015" w:rsidP="00465015">
            <w:pPr>
              <w:rPr>
                <w:rFonts w:ascii="Garamond" w:eastAsia="Times New Roman" w:hAnsi="Garamond" w:cs="Times New Roman"/>
                <w:sz w:val="20"/>
                <w:szCs w:val="20"/>
              </w:rPr>
            </w:pPr>
            <w:proofErr w:type="spellStart"/>
            <w:proofErr w:type="gramStart"/>
            <w:r w:rsidRPr="00465015">
              <w:rPr>
                <w:rFonts w:ascii="Garamond" w:eastAsia="Times New Roman" w:hAnsi="Garamond" w:cs="Lucida Sans Unicode"/>
                <w:b/>
                <w:bCs/>
                <w:sz w:val="14"/>
                <w:szCs w:val="14"/>
                <w:shd w:val="clear" w:color="auto" w:fill="FFFFFF"/>
              </w:rPr>
              <w:t>doi</w:t>
            </w:r>
            <w:proofErr w:type="spellEnd"/>
            <w:proofErr w:type="gramEnd"/>
            <w:r w:rsidRPr="00465015">
              <w:rPr>
                <w:rFonts w:ascii="Garamond" w:eastAsia="Times New Roman" w:hAnsi="Garamond" w:cs="Lucida Sans Unicode"/>
                <w:b/>
                <w:bCs/>
                <w:sz w:val="14"/>
                <w:szCs w:val="14"/>
                <w:shd w:val="clear" w:color="auto" w:fill="FFFFFF"/>
              </w:rPr>
              <w:t>: </w:t>
            </w:r>
            <w:r w:rsidRPr="00465015">
              <w:rPr>
                <w:rFonts w:ascii="Garamond" w:eastAsia="Times New Roman" w:hAnsi="Garamond" w:cs="Lucida Sans Unicode"/>
                <w:b/>
                <w:bCs/>
                <w:sz w:val="14"/>
                <w:szCs w:val="14"/>
                <w:bdr w:val="none" w:sz="0" w:space="0" w:color="auto" w:frame="1"/>
                <w:shd w:val="clear" w:color="auto" w:fill="FFFFFF"/>
              </w:rPr>
              <w:t>10.1167/3.9.580</w:t>
            </w:r>
          </w:p>
        </w:tc>
        <w:tc>
          <w:tcPr>
            <w:tcW w:w="0" w:type="auto"/>
            <w:shd w:val="clear" w:color="auto" w:fill="FFFFFF"/>
            <w:tcMar>
              <w:top w:w="75" w:type="dxa"/>
              <w:left w:w="75" w:type="dxa"/>
              <w:bottom w:w="75" w:type="dxa"/>
              <w:right w:w="75" w:type="dxa"/>
            </w:tcMar>
            <w:vAlign w:val="center"/>
            <w:hideMark/>
          </w:tcPr>
          <w:p w:rsidR="00465015" w:rsidRPr="00465015" w:rsidRDefault="00465015" w:rsidP="00E645E6">
            <w:pPr>
              <w:jc w:val="center"/>
              <w:rPr>
                <w:rFonts w:ascii="Garamond" w:hAnsi="Garamond" w:cs="Times New Roman"/>
              </w:rPr>
            </w:pPr>
            <w:r w:rsidRPr="00465015">
              <w:rPr>
                <w:rFonts w:ascii="Garamond" w:hAnsi="Garamond" w:cs="Arial"/>
                <w:sz w:val="16"/>
                <w:szCs w:val="16"/>
              </w:rPr>
              <w:t>http://www.journalofvision.org/content/3/9/580.abstract</w:t>
            </w:r>
          </w:p>
        </w:tc>
      </w:tr>
    </w:tbl>
    <w:p w:rsidR="00465015" w:rsidRPr="00465015" w:rsidRDefault="00465015" w:rsidP="00465015">
      <w:pPr>
        <w:shd w:val="clear" w:color="auto" w:fill="FFFFFF"/>
        <w:spacing w:before="150"/>
        <w:textAlignment w:val="baseline"/>
        <w:outlineLvl w:val="0"/>
        <w:rPr>
          <w:rFonts w:ascii="Garamond" w:eastAsia="Times New Roman" w:hAnsi="Garamond" w:cs="Times New Roman"/>
          <w:b/>
          <w:bCs/>
          <w:kern w:val="36"/>
          <w:sz w:val="36"/>
          <w:szCs w:val="36"/>
        </w:rPr>
      </w:pPr>
      <w:bookmarkStart w:id="0" w:name="_GoBack"/>
      <w:r w:rsidRPr="00465015">
        <w:rPr>
          <w:rFonts w:ascii="Garamond" w:eastAsia="Times New Roman" w:hAnsi="Garamond" w:cs="Times New Roman"/>
          <w:b/>
          <w:bCs/>
          <w:kern w:val="36"/>
          <w:sz w:val="36"/>
          <w:szCs w:val="36"/>
        </w:rPr>
        <w:t>Can visual objects be accessed in rapid counting without their positions being encoded?</w:t>
      </w:r>
    </w:p>
    <w:tbl>
      <w:tblPr>
        <w:tblW w:w="5000" w:type="pct"/>
        <w:tblCellSpacing w:w="15" w:type="dxa"/>
        <w:tblCellMar>
          <w:left w:w="0" w:type="dxa"/>
          <w:right w:w="0" w:type="dxa"/>
        </w:tblCellMar>
        <w:tblLook w:val="04A0" w:firstRow="1" w:lastRow="0" w:firstColumn="1" w:lastColumn="0" w:noHBand="0" w:noVBand="1"/>
      </w:tblPr>
      <w:tblGrid>
        <w:gridCol w:w="2685"/>
        <w:gridCol w:w="5124"/>
        <w:gridCol w:w="218"/>
        <w:gridCol w:w="703"/>
      </w:tblGrid>
      <w:tr w:rsidR="00465015" w:rsidRPr="00465015" w:rsidTr="00E645E6">
        <w:trPr>
          <w:tblCellSpacing w:w="15" w:type="dxa"/>
        </w:trPr>
        <w:tc>
          <w:tcPr>
            <w:tcW w:w="0" w:type="auto"/>
            <w:shd w:val="clear" w:color="auto" w:fill="FFFFFF"/>
            <w:tcMar>
              <w:top w:w="15" w:type="dxa"/>
              <w:left w:w="15" w:type="dxa"/>
              <w:bottom w:w="15" w:type="dxa"/>
              <w:right w:w="15" w:type="dxa"/>
            </w:tcMar>
            <w:hideMark/>
          </w:tcPr>
          <w:bookmarkEnd w:id="0"/>
          <w:p w:rsidR="00465015" w:rsidRPr="00465015" w:rsidRDefault="00465015" w:rsidP="00E645E6">
            <w:pPr>
              <w:rPr>
                <w:rFonts w:ascii="Garamond" w:hAnsi="Garamond" w:cs="Times New Roman"/>
              </w:rPr>
            </w:pPr>
            <w:r w:rsidRPr="00465015">
              <w:rPr>
                <w:rFonts w:ascii="Garamond" w:hAnsi="Garamond" w:cs="Times New Roman"/>
                <w:b/>
                <w:bCs/>
                <w:sz w:val="26"/>
                <w:szCs w:val="26"/>
              </w:rPr>
              <w:t>John L. </w:t>
            </w:r>
            <w:proofErr w:type="gramStart"/>
            <w:r w:rsidRPr="00465015">
              <w:rPr>
                <w:rFonts w:ascii="Garamond" w:hAnsi="Garamond" w:cs="Times New Roman"/>
                <w:b/>
                <w:bCs/>
                <w:sz w:val="26"/>
                <w:szCs w:val="26"/>
              </w:rPr>
              <w:t>Dennis    </w:t>
            </w:r>
            <w:proofErr w:type="gramEnd"/>
          </w:p>
        </w:tc>
        <w:tc>
          <w:tcPr>
            <w:tcW w:w="0" w:type="auto"/>
            <w:shd w:val="clear" w:color="auto" w:fill="FFFFFF"/>
            <w:tcMar>
              <w:top w:w="15" w:type="dxa"/>
              <w:left w:w="15" w:type="dxa"/>
              <w:bottom w:w="15" w:type="dxa"/>
              <w:right w:w="15" w:type="dxa"/>
            </w:tcMar>
            <w:hideMark/>
          </w:tcPr>
          <w:p w:rsidR="00465015" w:rsidRPr="00465015" w:rsidRDefault="00465015" w:rsidP="00E645E6">
            <w:pPr>
              <w:spacing w:line="264" w:lineRule="atLeast"/>
              <w:jc w:val="right"/>
              <w:rPr>
                <w:rFonts w:ascii="Garamond" w:hAnsi="Garamond" w:cs="Times New Roman"/>
              </w:rPr>
            </w:pPr>
            <w:r w:rsidRPr="00465015">
              <w:rPr>
                <w:rFonts w:ascii="Garamond" w:hAnsi="Garamond" w:cs="Times New Roman"/>
                <w:sz w:val="18"/>
                <w:szCs w:val="18"/>
              </w:rPr>
              <w:t>Rutgers University Center for Cognitive Science, USA</w:t>
            </w:r>
          </w:p>
        </w:tc>
        <w:tc>
          <w:tcPr>
            <w:tcW w:w="0" w:type="auto"/>
            <w:shd w:val="clear" w:color="auto" w:fill="FFFFFF"/>
            <w:tcMar>
              <w:top w:w="15" w:type="dxa"/>
              <w:left w:w="15" w:type="dxa"/>
              <w:bottom w:w="15" w:type="dxa"/>
              <w:right w:w="15" w:type="dxa"/>
            </w:tcMar>
            <w:hideMark/>
          </w:tcPr>
          <w:p w:rsidR="00465015" w:rsidRPr="00465015" w:rsidRDefault="00465015" w:rsidP="00E645E6">
            <w:pPr>
              <w:rPr>
                <w:rFonts w:ascii="Garamond" w:hAnsi="Garamond" w:cs="Times New Roman"/>
              </w:rPr>
            </w:pPr>
            <w:r w:rsidRPr="00465015">
              <w:rPr>
                <w:rFonts w:ascii="Garamond" w:hAnsi="Garamond" w:cs="Times New Roman"/>
                <w:sz w:val="22"/>
                <w:szCs w:val="22"/>
              </w:rPr>
              <w:t>  </w:t>
            </w:r>
          </w:p>
        </w:tc>
        <w:tc>
          <w:tcPr>
            <w:tcW w:w="0" w:type="auto"/>
            <w:shd w:val="clear" w:color="auto" w:fill="FFFFFF"/>
            <w:tcMar>
              <w:top w:w="15" w:type="dxa"/>
              <w:left w:w="15" w:type="dxa"/>
              <w:bottom w:w="15" w:type="dxa"/>
              <w:right w:w="15" w:type="dxa"/>
            </w:tcMar>
            <w:hideMark/>
          </w:tcPr>
          <w:p w:rsidR="00465015" w:rsidRPr="00465015" w:rsidRDefault="00465015" w:rsidP="00E645E6">
            <w:pPr>
              <w:jc w:val="right"/>
              <w:rPr>
                <w:rFonts w:ascii="Garamond" w:hAnsi="Garamond" w:cs="Times New Roman"/>
              </w:rPr>
            </w:pPr>
            <w:r w:rsidRPr="00465015">
              <w:rPr>
                <w:rFonts w:ascii="Garamond" w:hAnsi="Garamond" w:cs="Times New Roman"/>
                <w:noProof/>
                <w:sz w:val="22"/>
                <w:szCs w:val="22"/>
              </w:rPr>
              <mc:AlternateContent>
                <mc:Choice Requires="wps">
                  <w:drawing>
                    <wp:inline distT="0" distB="0" distL="0" distR="0" wp14:anchorId="030FD830" wp14:editId="11E54936">
                      <wp:extent cx="292100" cy="177800"/>
                      <wp:effectExtent l="0" t="0" r="0" b="0"/>
                      <wp:docPr id="2" name="AutoShape 1" descr="ennis@ruccs.rutgers.edu">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21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ennis@ruccs.rutgers.edu" href="mailto:dennis@ruccs.rutgers.edu?subject=http://journalofvision.org/2/7/241/" style="width:2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" o:button="t" filled="f" stroked="f">
                      <v:fill o:detectmouseclick="t"/>
                      <o:lock v:ext="edit" aspectratio="t"/>
                      <w10:anchorlock/>
                    </v:rect>
                  </w:pict>
                </mc:Fallback>
              </mc:AlternateContent>
            </w:r>
          </w:p>
        </w:tc>
      </w:tr>
      <w:tr w:rsidR="00465015" w:rsidRPr="00465015" w:rsidTr="00E645E6">
        <w:trPr>
          <w:tblCellSpacing w:w="15" w:type="dxa"/>
        </w:trPr>
        <w:tc>
          <w:tcPr>
            <w:tcW w:w="0" w:type="auto"/>
            <w:shd w:val="clear" w:color="auto" w:fill="FFFFFF"/>
            <w:tcMar>
              <w:top w:w="15" w:type="dxa"/>
              <w:left w:w="15" w:type="dxa"/>
              <w:bottom w:w="15" w:type="dxa"/>
              <w:right w:w="15" w:type="dxa"/>
            </w:tcMar>
            <w:hideMark/>
          </w:tcPr>
          <w:p w:rsidR="00465015" w:rsidRPr="00465015" w:rsidRDefault="00465015" w:rsidP="00E645E6">
            <w:pPr>
              <w:rPr>
                <w:rFonts w:ascii="Garamond" w:hAnsi="Garamond" w:cs="Times New Roman"/>
              </w:rPr>
            </w:pPr>
            <w:r>
              <w:rPr>
                <w:rFonts w:ascii="Garamond" w:hAnsi="Garamond" w:cs="Times New Roman"/>
                <w:b/>
                <w:bCs/>
                <w:sz w:val="26"/>
                <w:szCs w:val="26"/>
              </w:rPr>
              <w:t>Vidal Annan</w:t>
            </w:r>
          </w:p>
        </w:tc>
        <w:tc>
          <w:tcPr>
            <w:tcW w:w="0" w:type="auto"/>
            <w:shd w:val="clear" w:color="auto" w:fill="FFFFFF"/>
            <w:tcMar>
              <w:top w:w="15" w:type="dxa"/>
              <w:left w:w="15" w:type="dxa"/>
              <w:bottom w:w="15" w:type="dxa"/>
              <w:right w:w="15" w:type="dxa"/>
            </w:tcMar>
            <w:hideMark/>
          </w:tcPr>
          <w:p w:rsidR="00465015" w:rsidRPr="00465015" w:rsidRDefault="00465015" w:rsidP="00E645E6">
            <w:pPr>
              <w:rPr>
                <w:rFonts w:ascii="Garamond" w:hAnsi="Garamond" w:cs="Times New Roman"/>
              </w:rPr>
            </w:pPr>
            <w:r w:rsidRPr="00465015">
              <w:rPr>
                <w:rFonts w:ascii="Garamond" w:hAnsi="Garamond" w:cs="Times New Roman"/>
                <w:sz w:val="22"/>
                <w:szCs w:val="22"/>
              </w:rPr>
              <w:t> </w:t>
            </w:r>
          </w:p>
        </w:tc>
        <w:tc>
          <w:tcPr>
            <w:tcW w:w="0" w:type="auto"/>
            <w:shd w:val="clear" w:color="auto" w:fill="FFFFFF"/>
            <w:tcMar>
              <w:top w:w="15" w:type="dxa"/>
              <w:left w:w="15" w:type="dxa"/>
              <w:bottom w:w="15" w:type="dxa"/>
              <w:right w:w="15" w:type="dxa"/>
            </w:tcMar>
            <w:hideMark/>
          </w:tcPr>
          <w:p w:rsidR="00465015" w:rsidRPr="00465015" w:rsidRDefault="00465015" w:rsidP="00E645E6">
            <w:pPr>
              <w:rPr>
                <w:rFonts w:ascii="Garamond" w:hAnsi="Garamond" w:cs="Times New Roman"/>
              </w:rPr>
            </w:pPr>
            <w:r w:rsidRPr="00465015">
              <w:rPr>
                <w:rFonts w:ascii="Garamond" w:hAnsi="Garamond" w:cs="Times New Roman"/>
                <w:sz w:val="22"/>
                <w:szCs w:val="22"/>
              </w:rPr>
              <w:t>  </w:t>
            </w:r>
          </w:p>
        </w:tc>
        <w:tc>
          <w:tcPr>
            <w:tcW w:w="0" w:type="auto"/>
            <w:shd w:val="clear" w:color="auto" w:fill="FFFFFF"/>
            <w:tcMar>
              <w:top w:w="15" w:type="dxa"/>
              <w:left w:w="15" w:type="dxa"/>
              <w:bottom w:w="15" w:type="dxa"/>
              <w:right w:w="15" w:type="dxa"/>
            </w:tcMar>
            <w:hideMark/>
          </w:tcPr>
          <w:p w:rsidR="00465015" w:rsidRPr="00465015" w:rsidRDefault="00465015" w:rsidP="00E645E6">
            <w:pPr>
              <w:jc w:val="right"/>
              <w:rPr>
                <w:rFonts w:ascii="Garamond" w:hAnsi="Garamond" w:cs="Times New Roman"/>
              </w:rPr>
            </w:pPr>
            <w:r w:rsidRPr="00465015">
              <w:rPr>
                <w:rFonts w:ascii="Garamond" w:hAnsi="Garamond" w:cs="Times New Roman"/>
                <w:noProof/>
                <w:sz w:val="22"/>
                <w:szCs w:val="22"/>
              </w:rPr>
              <mc:AlternateContent>
                <mc:Choice Requires="wps">
                  <w:drawing>
                    <wp:inline distT="0" distB="0" distL="0" distR="0" wp14:anchorId="04DA18E9" wp14:editId="3DFA57D8">
                      <wp:extent cx="292100" cy="177800"/>
                      <wp:effectExtent l="0" t="0" r="0" b="0"/>
                      <wp:docPr id="1" name="AutoShape 2" descr="enon@ruccs.rutgers.edu">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21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enon@ruccs.rutgers.edu" href="mailto:zenon@ruccs.rutgers.edu?subject=http://journalofvision.org/2/7/241/" style="width:2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" o:button="t" filled="f" stroked="f">
                      <v:fill o:detectmouseclick="t"/>
                      <o:lock v:ext="edit" aspectratio="t"/>
                      <w10:anchorlock/>
                    </v:rect>
                  </w:pict>
                </mc:Fallback>
              </mc:AlternateContent>
            </w:r>
          </w:p>
        </w:tc>
      </w:tr>
    </w:tbl>
    <w:p w:rsidR="00465015" w:rsidRPr="00465015" w:rsidRDefault="00465015" w:rsidP="00465015">
      <w:pPr>
        <w:shd w:val="clear" w:color="auto" w:fill="6495ED"/>
        <w:ind w:firstLine="60"/>
        <w:rPr>
          <w:rFonts w:ascii="Garamond" w:hAnsi="Garamond" w:cs="Times New Roman"/>
        </w:rPr>
      </w:pPr>
      <w:r w:rsidRPr="00465015">
        <w:rPr>
          <w:rFonts w:ascii="Garamond" w:hAnsi="Garamond" w:cs="Times New Roman"/>
          <w:b/>
          <w:bCs/>
          <w:sz w:val="28"/>
          <w:szCs w:val="28"/>
        </w:rPr>
        <w:t>Abstract</w:t>
      </w:r>
    </w:p>
    <w:p w:rsidR="00465015" w:rsidRDefault="00465015" w:rsidP="00465015">
      <w:pPr>
        <w:shd w:val="clear" w:color="auto" w:fill="FFFFFF"/>
        <w:spacing w:before="225" w:after="225"/>
        <w:jc w:val="both"/>
        <w:textAlignment w:val="baseline"/>
        <w:rPr>
          <w:rFonts w:ascii="Garamond" w:hAnsi="Garamond" w:cs="Lucida Sans Unicode"/>
          <w:sz w:val="19"/>
          <w:szCs w:val="19"/>
        </w:rPr>
      </w:pPr>
      <w:r w:rsidRPr="00465015">
        <w:rPr>
          <w:rFonts w:ascii="Garamond" w:hAnsi="Garamond" w:cs="Lucida Sans Unicode"/>
          <w:sz w:val="19"/>
          <w:szCs w:val="19"/>
        </w:rPr>
        <w:t>Previous research has shown that “</w:t>
      </w:r>
      <w:proofErr w:type="spellStart"/>
      <w:r w:rsidRPr="00465015">
        <w:rPr>
          <w:rFonts w:ascii="Garamond" w:hAnsi="Garamond" w:cs="Lucida Sans Unicode"/>
          <w:sz w:val="19"/>
          <w:szCs w:val="19"/>
        </w:rPr>
        <w:t>subitizing</w:t>
      </w:r>
      <w:proofErr w:type="spellEnd"/>
      <w:r w:rsidRPr="00465015">
        <w:rPr>
          <w:rFonts w:ascii="Garamond" w:hAnsi="Garamond" w:cs="Lucida Sans Unicode"/>
          <w:sz w:val="19"/>
          <w:szCs w:val="19"/>
        </w:rPr>
        <w:t xml:space="preserve">”, i.e., the process of enumeration when there are fewer than 4 items, is accurate and relatively rapid (70 </w:t>
      </w:r>
      <w:proofErr w:type="spellStart"/>
      <w:r w:rsidRPr="00465015">
        <w:rPr>
          <w:rFonts w:ascii="Garamond" w:hAnsi="Garamond" w:cs="Lucida Sans Unicode"/>
          <w:sz w:val="19"/>
          <w:szCs w:val="19"/>
        </w:rPr>
        <w:t>ms</w:t>
      </w:r>
      <w:proofErr w:type="spellEnd"/>
      <w:r w:rsidRPr="00465015">
        <w:rPr>
          <w:rFonts w:ascii="Garamond" w:hAnsi="Garamond" w:cs="Lucida Sans Unicode"/>
          <w:sz w:val="19"/>
          <w:szCs w:val="19"/>
        </w:rPr>
        <w:t xml:space="preserve">/item) whereas “counting”, i.e., the process of enumeration when there are more than 4 items, is slow (300 </w:t>
      </w:r>
      <w:proofErr w:type="spellStart"/>
      <w:r w:rsidRPr="00465015">
        <w:rPr>
          <w:rFonts w:ascii="Garamond" w:hAnsi="Garamond" w:cs="Lucida Sans Unicode"/>
          <w:sz w:val="19"/>
          <w:szCs w:val="19"/>
        </w:rPr>
        <w:t>ms</w:t>
      </w:r>
      <w:proofErr w:type="spellEnd"/>
      <w:r w:rsidRPr="00465015">
        <w:rPr>
          <w:rFonts w:ascii="Garamond" w:hAnsi="Garamond" w:cs="Lucida Sans Unicode"/>
          <w:sz w:val="19"/>
          <w:szCs w:val="19"/>
        </w:rPr>
        <w:t xml:space="preserve">/item), and error-prone. Trick &amp; </w:t>
      </w:r>
      <w:proofErr w:type="spellStart"/>
      <w:r w:rsidRPr="00465015">
        <w:rPr>
          <w:rFonts w:ascii="Garamond" w:hAnsi="Garamond" w:cs="Lucida Sans Unicode"/>
          <w:sz w:val="19"/>
          <w:szCs w:val="19"/>
        </w:rPr>
        <w:t>Pylyshyn</w:t>
      </w:r>
      <w:proofErr w:type="spellEnd"/>
      <w:r w:rsidRPr="00465015">
        <w:rPr>
          <w:rFonts w:ascii="Garamond" w:hAnsi="Garamond" w:cs="Lucida Sans Unicode"/>
          <w:sz w:val="19"/>
          <w:szCs w:val="19"/>
        </w:rPr>
        <w:t xml:space="preserve"> (1994) have hypothesized that </w:t>
      </w:r>
      <w:proofErr w:type="spellStart"/>
      <w:r w:rsidRPr="00465015">
        <w:rPr>
          <w:rFonts w:ascii="Garamond" w:hAnsi="Garamond" w:cs="Lucida Sans Unicode"/>
          <w:sz w:val="19"/>
          <w:szCs w:val="19"/>
        </w:rPr>
        <w:t>subitizing</w:t>
      </w:r>
      <w:proofErr w:type="spellEnd"/>
      <w:r w:rsidRPr="00465015">
        <w:rPr>
          <w:rFonts w:ascii="Garamond" w:hAnsi="Garamond" w:cs="Lucida Sans Unicode"/>
          <w:sz w:val="19"/>
          <w:szCs w:val="19"/>
        </w:rPr>
        <w:t xml:space="preserve"> requires </w:t>
      </w:r>
      <w:proofErr w:type="spellStart"/>
      <w:r w:rsidRPr="00465015">
        <w:rPr>
          <w:rFonts w:ascii="Garamond" w:hAnsi="Garamond" w:cs="Lucida Sans Unicode"/>
          <w:sz w:val="19"/>
          <w:szCs w:val="19"/>
        </w:rPr>
        <w:t>preattentive</w:t>
      </w:r>
      <w:proofErr w:type="spellEnd"/>
      <w:r w:rsidRPr="00465015">
        <w:rPr>
          <w:rFonts w:ascii="Garamond" w:hAnsi="Garamond" w:cs="Lucida Sans Unicode"/>
          <w:sz w:val="19"/>
          <w:szCs w:val="19"/>
        </w:rPr>
        <w:t xml:space="preserve"> individuation and access by a visual index, as assumed to be provided by the FINST indexing mechanism (</w:t>
      </w:r>
      <w:proofErr w:type="spellStart"/>
      <w:r w:rsidRPr="00465015">
        <w:rPr>
          <w:rFonts w:ascii="Garamond" w:hAnsi="Garamond" w:cs="Lucida Sans Unicode"/>
          <w:sz w:val="19"/>
          <w:szCs w:val="19"/>
        </w:rPr>
        <w:t>Pylyshyn</w:t>
      </w:r>
      <w:proofErr w:type="spellEnd"/>
      <w:r w:rsidRPr="00465015">
        <w:rPr>
          <w:rFonts w:ascii="Garamond" w:hAnsi="Garamond" w:cs="Lucida Sans Unicode"/>
          <w:sz w:val="19"/>
          <w:szCs w:val="19"/>
        </w:rPr>
        <w:t xml:space="preserve"> 1989). Their assumption is that </w:t>
      </w:r>
      <w:proofErr w:type="spellStart"/>
      <w:r w:rsidRPr="00465015">
        <w:rPr>
          <w:rFonts w:ascii="Garamond" w:hAnsi="Garamond" w:cs="Lucida Sans Unicode"/>
          <w:sz w:val="19"/>
          <w:szCs w:val="19"/>
        </w:rPr>
        <w:t>subitizing</w:t>
      </w:r>
      <w:proofErr w:type="spellEnd"/>
      <w:r w:rsidRPr="00465015">
        <w:rPr>
          <w:rFonts w:ascii="Garamond" w:hAnsi="Garamond" w:cs="Lucida Sans Unicode"/>
          <w:sz w:val="19"/>
          <w:szCs w:val="19"/>
        </w:rPr>
        <w:t xml:space="preserve"> relies on a process of enumerating indexes without the need to encode object locations. Slower counting, on the other hand, relies on scanning attention to each of the objects in the display, and thus may result in the encoding of the objects' locations. To explore this proposal we presented observers </w:t>
      </w:r>
      <w:proofErr w:type="gramStart"/>
      <w:r w:rsidRPr="00465015">
        <w:rPr>
          <w:rFonts w:ascii="Garamond" w:hAnsi="Garamond" w:cs="Lucida Sans Unicode"/>
          <w:sz w:val="19"/>
          <w:szCs w:val="19"/>
        </w:rPr>
        <w:t>a total of 10 objects</w:t>
      </w:r>
      <w:proofErr w:type="gramEnd"/>
      <w:r w:rsidRPr="00465015">
        <w:rPr>
          <w:rFonts w:ascii="Garamond" w:hAnsi="Garamond" w:cs="Lucida Sans Unicode"/>
          <w:sz w:val="19"/>
          <w:szCs w:val="19"/>
        </w:rPr>
        <w:t xml:space="preserve"> (small rectangles). A subset of 3, 4, or 5 of these (the “targets”) were a different color from the rest of the objects (they were either red or green), and all objects were present for 300 </w:t>
      </w:r>
      <w:proofErr w:type="spellStart"/>
      <w:r w:rsidRPr="00465015">
        <w:rPr>
          <w:rFonts w:ascii="Garamond" w:hAnsi="Garamond" w:cs="Lucida Sans Unicode"/>
          <w:sz w:val="19"/>
          <w:szCs w:val="19"/>
        </w:rPr>
        <w:t>ms</w:t>
      </w:r>
      <w:proofErr w:type="spellEnd"/>
      <w:r w:rsidRPr="00465015">
        <w:rPr>
          <w:rFonts w:ascii="Garamond" w:hAnsi="Garamond" w:cs="Lucida Sans Unicode"/>
          <w:sz w:val="19"/>
          <w:szCs w:val="19"/>
        </w:rPr>
        <w:t xml:space="preserve"> before they changed to a neutral gray. Subjects were instructed to count the number of objects of the specified color as fast as possible. After indicating how many targets there were (by pressing keys marked 3, 4 or 5), observers selected the targets by clicking on the objects that had been the target color. If the rapid counting involved in this procedure (135 – 300 items/sec) does not require accessing the objects by scanning the display, then observers may be able to enumerate objects without the opportunity to encode their locations. </w:t>
      </w:r>
      <w:proofErr w:type="gramStart"/>
      <w:r w:rsidRPr="00465015">
        <w:rPr>
          <w:rFonts w:ascii="Garamond" w:hAnsi="Garamond" w:cs="Lucida Sans Unicode"/>
          <w:sz w:val="19"/>
          <w:szCs w:val="19"/>
        </w:rPr>
        <w:t>Hence</w:t>
      </w:r>
      <w:proofErr w:type="gramEnd"/>
      <w:r w:rsidRPr="00465015">
        <w:rPr>
          <w:rFonts w:ascii="Garamond" w:hAnsi="Garamond" w:cs="Lucida Sans Unicode"/>
          <w:sz w:val="19"/>
          <w:szCs w:val="19"/>
        </w:rPr>
        <w:t xml:space="preserve"> they may be able to count objects without correctly locating them or to locate objects without having counted them. Errors in counting need not be accompanied by errors in locating objects. We found that when subjects made counting errors there was only a 0.19 probability that they would also make a location error. The large difference between expected and observed errors will be discussed.</w:t>
      </w:r>
    </w:p>
    <w:p w:rsidR="00465015" w:rsidRPr="00465015" w:rsidRDefault="00465015" w:rsidP="00465015">
      <w:pPr>
        <w:shd w:val="clear" w:color="auto" w:fill="FFFFFF"/>
        <w:spacing w:before="225" w:after="225"/>
        <w:jc w:val="both"/>
        <w:textAlignment w:val="baseline"/>
        <w:rPr>
          <w:rFonts w:ascii="Garamond" w:hAnsi="Garamond" w:cs="Lucida Sans Unicode"/>
          <w:sz w:val="19"/>
          <w:szCs w:val="19"/>
        </w:rPr>
      </w:pPr>
      <w:r w:rsidRPr="00465015">
        <w:rPr>
          <w:rFonts w:ascii="Garamond" w:hAnsi="Garamond" w:cs="Arial"/>
          <w:sz w:val="20"/>
          <w:szCs w:val="20"/>
        </w:rPr>
        <w:br/>
        <w:t>Acknowledgement: Supported in part by NIMH Grant 1R01-MH60924</w:t>
      </w:r>
    </w:p>
    <w:p w:rsidR="00465015" w:rsidRPr="00465015" w:rsidRDefault="00465015" w:rsidP="00465015">
      <w:pPr>
        <w:shd w:val="clear" w:color="auto" w:fill="FFFFFF"/>
        <w:spacing w:line="288" w:lineRule="atLeast"/>
        <w:jc w:val="both"/>
        <w:rPr>
          <w:rFonts w:ascii="Garamond" w:hAnsi="Garamond" w:cs="Arial"/>
          <w:sz w:val="20"/>
          <w:szCs w:val="20"/>
        </w:rPr>
      </w:pPr>
    </w:p>
    <w:p w:rsidR="00465015" w:rsidRPr="00465015" w:rsidRDefault="00465015" w:rsidP="00465015">
      <w:pPr>
        <w:shd w:val="clear" w:color="auto" w:fill="FFFFFF"/>
        <w:spacing w:line="288" w:lineRule="atLeast"/>
        <w:jc w:val="both"/>
        <w:rPr>
          <w:rFonts w:ascii="Garamond" w:hAnsi="Garamond" w:cs="Arial"/>
          <w:sz w:val="20"/>
          <w:szCs w:val="20"/>
        </w:rPr>
      </w:pPr>
    </w:p>
    <w:p w:rsidR="00465015" w:rsidRPr="00465015" w:rsidRDefault="00465015" w:rsidP="00465015">
      <w:pPr>
        <w:shd w:val="clear" w:color="auto" w:fill="FFFFFF"/>
        <w:textAlignment w:val="baseline"/>
        <w:rPr>
          <w:rFonts w:ascii="Garamond" w:hAnsi="Garamond" w:cs="Lucida Sans Unicode"/>
          <w:sz w:val="19"/>
          <w:szCs w:val="19"/>
        </w:rPr>
      </w:pPr>
      <w:hyperlink r:id="rId8" w:history="1">
        <w:r w:rsidRPr="00465015">
          <w:rPr>
            <w:rFonts w:ascii="Garamond" w:hAnsi="Garamond" w:cs="Lucida Sans Unicode"/>
            <w:b/>
            <w:bCs/>
            <w:sz w:val="16"/>
            <w:szCs w:val="16"/>
            <w:u w:val="single"/>
            <w:bdr w:val="single" w:sz="6" w:space="0" w:color="808080" w:frame="1"/>
            <w:shd w:val="clear" w:color="auto" w:fill="FFFFFF"/>
          </w:rPr>
          <w:t>+</w:t>
        </w:r>
      </w:hyperlink>
      <w:r w:rsidRPr="00465015">
        <w:rPr>
          <w:rFonts w:ascii="Garamond" w:hAnsi="Garamond" w:cs="Lucida Sans Unicode"/>
          <w:sz w:val="19"/>
          <w:szCs w:val="19"/>
        </w:rPr>
        <w:t>Author Affiliations</w:t>
      </w:r>
    </w:p>
    <w:p w:rsidR="004B2342" w:rsidRPr="00465015" w:rsidRDefault="00465015" w:rsidP="00465015">
      <w:pPr>
        <w:numPr>
          <w:ilvl w:val="0"/>
          <w:numId w:val="2"/>
        </w:numPr>
        <w:shd w:val="clear" w:color="auto" w:fill="FFFFFF"/>
        <w:spacing w:line="250" w:lineRule="atLeast"/>
        <w:ind w:right="720"/>
        <w:textAlignment w:val="baseline"/>
        <w:rPr>
          <w:rFonts w:ascii="Garamond" w:hAnsi="Garamond"/>
        </w:rPr>
      </w:pPr>
      <w:bookmarkStart w:id="1" w:name="aff-1"/>
      <w:bookmarkEnd w:id="1"/>
      <w:r w:rsidRPr="00465015">
        <w:rPr>
          <w:rFonts w:ascii="Garamond" w:eastAsia="Times New Roman" w:hAnsi="Garamond" w:cs="Lucida Sans Unicode"/>
          <w:sz w:val="16"/>
          <w:szCs w:val="16"/>
          <w:bdr w:val="none" w:sz="0" w:space="0" w:color="auto" w:frame="1"/>
          <w:vertAlign w:val="superscript"/>
        </w:rPr>
        <w:t>1</w:t>
      </w:r>
      <w:r w:rsidRPr="00465015">
        <w:rPr>
          <w:rFonts w:ascii="Garamond" w:eastAsia="Times New Roman" w:hAnsi="Garamond" w:cs="Lucida Sans Unicode"/>
          <w:sz w:val="19"/>
          <w:szCs w:val="19"/>
        </w:rPr>
        <w:t>Rutgers University Center for Cognitive Science, USA</w:t>
      </w:r>
    </w:p>
    <w:sectPr w:rsidR="004B2342" w:rsidRPr="00465015" w:rsidSect="00EC78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34138"/>
    <w:multiLevelType w:val="multilevel"/>
    <w:tmpl w:val="6B8C7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515E8D"/>
    <w:multiLevelType w:val="multilevel"/>
    <w:tmpl w:val="089E0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015"/>
    <w:rsid w:val="00465015"/>
    <w:rsid w:val="004B2342"/>
    <w:rsid w:val="00EC7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BC5F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015"/>
  </w:style>
  <w:style w:type="paragraph" w:styleId="Heading1">
    <w:name w:val="heading 1"/>
    <w:basedOn w:val="Normal"/>
    <w:link w:val="Heading1Char"/>
    <w:uiPriority w:val="9"/>
    <w:qFormat/>
    <w:rsid w:val="00465015"/>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46501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5"/>
    <w:rPr>
      <w:rFonts w:ascii="Times" w:hAnsi="Times"/>
      <w:b/>
      <w:bCs/>
      <w:kern w:val="36"/>
      <w:sz w:val="48"/>
      <w:szCs w:val="48"/>
    </w:rPr>
  </w:style>
  <w:style w:type="character" w:customStyle="1" w:styleId="Heading2Char">
    <w:name w:val="Heading 2 Char"/>
    <w:basedOn w:val="DefaultParagraphFont"/>
    <w:link w:val="Heading2"/>
    <w:uiPriority w:val="9"/>
    <w:rsid w:val="00465015"/>
    <w:rPr>
      <w:rFonts w:ascii="Times" w:hAnsi="Times"/>
      <w:b/>
      <w:bCs/>
      <w:sz w:val="36"/>
      <w:szCs w:val="36"/>
    </w:rPr>
  </w:style>
  <w:style w:type="character" w:customStyle="1" w:styleId="apple-converted-space">
    <w:name w:val="apple-converted-space"/>
    <w:basedOn w:val="DefaultParagraphFont"/>
    <w:rsid w:val="00465015"/>
  </w:style>
  <w:style w:type="character" w:customStyle="1" w:styleId="name">
    <w:name w:val="name"/>
    <w:basedOn w:val="DefaultParagraphFont"/>
    <w:rsid w:val="00465015"/>
  </w:style>
  <w:style w:type="character" w:styleId="Hyperlink">
    <w:name w:val="Hyperlink"/>
    <w:basedOn w:val="DefaultParagraphFont"/>
    <w:uiPriority w:val="99"/>
    <w:semiHidden/>
    <w:unhideWhenUsed/>
    <w:rsid w:val="00465015"/>
    <w:rPr>
      <w:color w:val="0000FF"/>
      <w:u w:val="single"/>
    </w:rPr>
  </w:style>
  <w:style w:type="paragraph" w:customStyle="1" w:styleId="affiliation-list-reveal">
    <w:name w:val="affiliation-list-reveal"/>
    <w:basedOn w:val="Normal"/>
    <w:rsid w:val="00465015"/>
    <w:pPr>
      <w:spacing w:before="100" w:beforeAutospacing="1" w:after="100" w:afterAutospacing="1"/>
    </w:pPr>
    <w:rPr>
      <w:rFonts w:ascii="Times" w:hAnsi="Times"/>
      <w:sz w:val="20"/>
      <w:szCs w:val="20"/>
    </w:rPr>
  </w:style>
  <w:style w:type="paragraph" w:styleId="HTMLAddress">
    <w:name w:val="HTML Address"/>
    <w:basedOn w:val="Normal"/>
    <w:link w:val="HTMLAddressChar"/>
    <w:uiPriority w:val="99"/>
    <w:semiHidden/>
    <w:unhideWhenUsed/>
    <w:rsid w:val="00465015"/>
    <w:rPr>
      <w:rFonts w:ascii="Times" w:hAnsi="Times"/>
      <w:i/>
      <w:iCs/>
      <w:sz w:val="20"/>
      <w:szCs w:val="20"/>
    </w:rPr>
  </w:style>
  <w:style w:type="character" w:customStyle="1" w:styleId="HTMLAddressChar">
    <w:name w:val="HTML Address Char"/>
    <w:basedOn w:val="DefaultParagraphFont"/>
    <w:link w:val="HTMLAddress"/>
    <w:uiPriority w:val="99"/>
    <w:semiHidden/>
    <w:rsid w:val="00465015"/>
    <w:rPr>
      <w:rFonts w:ascii="Times" w:hAnsi="Times"/>
      <w:i/>
      <w:iCs/>
      <w:sz w:val="20"/>
      <w:szCs w:val="20"/>
    </w:rPr>
  </w:style>
  <w:style w:type="paragraph" w:styleId="NormalWeb">
    <w:name w:val="Normal (Web)"/>
    <w:basedOn w:val="Normal"/>
    <w:uiPriority w:val="99"/>
    <w:semiHidden/>
    <w:unhideWhenUsed/>
    <w:rsid w:val="00465015"/>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4650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501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015"/>
  </w:style>
  <w:style w:type="paragraph" w:styleId="Heading1">
    <w:name w:val="heading 1"/>
    <w:basedOn w:val="Normal"/>
    <w:link w:val="Heading1Char"/>
    <w:uiPriority w:val="9"/>
    <w:qFormat/>
    <w:rsid w:val="00465015"/>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46501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5"/>
    <w:rPr>
      <w:rFonts w:ascii="Times" w:hAnsi="Times"/>
      <w:b/>
      <w:bCs/>
      <w:kern w:val="36"/>
      <w:sz w:val="48"/>
      <w:szCs w:val="48"/>
    </w:rPr>
  </w:style>
  <w:style w:type="character" w:customStyle="1" w:styleId="Heading2Char">
    <w:name w:val="Heading 2 Char"/>
    <w:basedOn w:val="DefaultParagraphFont"/>
    <w:link w:val="Heading2"/>
    <w:uiPriority w:val="9"/>
    <w:rsid w:val="00465015"/>
    <w:rPr>
      <w:rFonts w:ascii="Times" w:hAnsi="Times"/>
      <w:b/>
      <w:bCs/>
      <w:sz w:val="36"/>
      <w:szCs w:val="36"/>
    </w:rPr>
  </w:style>
  <w:style w:type="character" w:customStyle="1" w:styleId="apple-converted-space">
    <w:name w:val="apple-converted-space"/>
    <w:basedOn w:val="DefaultParagraphFont"/>
    <w:rsid w:val="00465015"/>
  </w:style>
  <w:style w:type="character" w:customStyle="1" w:styleId="name">
    <w:name w:val="name"/>
    <w:basedOn w:val="DefaultParagraphFont"/>
    <w:rsid w:val="00465015"/>
  </w:style>
  <w:style w:type="character" w:styleId="Hyperlink">
    <w:name w:val="Hyperlink"/>
    <w:basedOn w:val="DefaultParagraphFont"/>
    <w:uiPriority w:val="99"/>
    <w:semiHidden/>
    <w:unhideWhenUsed/>
    <w:rsid w:val="00465015"/>
    <w:rPr>
      <w:color w:val="0000FF"/>
      <w:u w:val="single"/>
    </w:rPr>
  </w:style>
  <w:style w:type="paragraph" w:customStyle="1" w:styleId="affiliation-list-reveal">
    <w:name w:val="affiliation-list-reveal"/>
    <w:basedOn w:val="Normal"/>
    <w:rsid w:val="00465015"/>
    <w:pPr>
      <w:spacing w:before="100" w:beforeAutospacing="1" w:after="100" w:afterAutospacing="1"/>
    </w:pPr>
    <w:rPr>
      <w:rFonts w:ascii="Times" w:hAnsi="Times"/>
      <w:sz w:val="20"/>
      <w:szCs w:val="20"/>
    </w:rPr>
  </w:style>
  <w:style w:type="paragraph" w:styleId="HTMLAddress">
    <w:name w:val="HTML Address"/>
    <w:basedOn w:val="Normal"/>
    <w:link w:val="HTMLAddressChar"/>
    <w:uiPriority w:val="99"/>
    <w:semiHidden/>
    <w:unhideWhenUsed/>
    <w:rsid w:val="00465015"/>
    <w:rPr>
      <w:rFonts w:ascii="Times" w:hAnsi="Times"/>
      <w:i/>
      <w:iCs/>
      <w:sz w:val="20"/>
      <w:szCs w:val="20"/>
    </w:rPr>
  </w:style>
  <w:style w:type="character" w:customStyle="1" w:styleId="HTMLAddressChar">
    <w:name w:val="HTML Address Char"/>
    <w:basedOn w:val="DefaultParagraphFont"/>
    <w:link w:val="HTMLAddress"/>
    <w:uiPriority w:val="99"/>
    <w:semiHidden/>
    <w:rsid w:val="00465015"/>
    <w:rPr>
      <w:rFonts w:ascii="Times" w:hAnsi="Times"/>
      <w:i/>
      <w:iCs/>
      <w:sz w:val="20"/>
      <w:szCs w:val="20"/>
    </w:rPr>
  </w:style>
  <w:style w:type="paragraph" w:styleId="NormalWeb">
    <w:name w:val="Normal (Web)"/>
    <w:basedOn w:val="Normal"/>
    <w:uiPriority w:val="99"/>
    <w:semiHidden/>
    <w:unhideWhenUsed/>
    <w:rsid w:val="00465015"/>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4650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501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911161">
      <w:bodyDiv w:val="1"/>
      <w:marLeft w:val="0"/>
      <w:marRight w:val="0"/>
      <w:marTop w:val="0"/>
      <w:marBottom w:val="0"/>
      <w:divBdr>
        <w:top w:val="none" w:sz="0" w:space="0" w:color="auto"/>
        <w:left w:val="none" w:sz="0" w:space="0" w:color="auto"/>
        <w:bottom w:val="none" w:sz="0" w:space="0" w:color="auto"/>
        <w:right w:val="none" w:sz="0" w:space="0" w:color="auto"/>
      </w:divBdr>
    </w:div>
    <w:div w:id="11872137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ennis@ruccs.rutgers.edu?subject=http://journalofvision.org/2/7/241/" TargetMode="External"/><Relationship Id="rId7" Type="http://schemas.openxmlformats.org/officeDocument/2006/relationships/hyperlink" Target="mailto:zenon@ruccs.rutgers.edu?subject=http://journalofvision.org/2/7/241/" TargetMode="External"/><Relationship Id="rId8" Type="http://schemas.openxmlformats.org/officeDocument/2006/relationships/hyperlink" Target="http://www.journalofvision.org/content/3/9/580.abstrac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373</Words>
  <Characters>2132</Characters>
  <Application>Microsoft Macintosh Word</Application>
  <DocSecurity>0</DocSecurity>
  <Lines>17</Lines>
  <Paragraphs>4</Paragraphs>
  <ScaleCrop>false</ScaleCrop>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Lawrence Dennis</dc:creator>
  <cp:keywords/>
  <dc:description/>
  <cp:lastModifiedBy>John Lawrence Dennis</cp:lastModifiedBy>
  <cp:revision>1</cp:revision>
  <dcterms:created xsi:type="dcterms:W3CDTF">2015-02-26T14:31:00Z</dcterms:created>
  <dcterms:modified xsi:type="dcterms:W3CDTF">2015-02-26T14:34:00Z</dcterms:modified>
</cp:coreProperties>
</file>